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hint="eastAsia" w:ascii="黑体" w:hAnsi="黑体" w:eastAsia="黑体" w:cs="黑体"/>
          <w:bCs/>
          <w:color w:val="000000"/>
          <w:sz w:val="30"/>
          <w:szCs w:val="30"/>
        </w:rPr>
      </w:pPr>
      <w:r>
        <w:rPr>
          <w:rFonts w:hint="eastAsia" w:ascii="黑体" w:hAnsi="黑体" w:eastAsia="黑体" w:cs="黑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3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2229"/>
        <w:gridCol w:w="1680"/>
        <w:gridCol w:w="1602"/>
        <w:gridCol w:w="1736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7BA4F148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姓 名</w:t>
            </w:r>
          </w:p>
        </w:tc>
        <w:tc>
          <w:tcPr>
            <w:tcW w:w="2229" w:type="dxa"/>
            <w:vAlign w:val="center"/>
          </w:tcPr>
          <w:p w14:paraId="01C95C88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罗语涵</w:t>
            </w:r>
          </w:p>
        </w:tc>
        <w:tc>
          <w:tcPr>
            <w:tcW w:w="1680" w:type="dxa"/>
            <w:vAlign w:val="center"/>
          </w:tcPr>
          <w:p w14:paraId="24EF8D2C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602" w:type="dxa"/>
            <w:vAlign w:val="center"/>
          </w:tcPr>
          <w:p w14:paraId="15079A92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736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959485" cy="1343660"/>
                  <wp:effectExtent l="0" t="0" r="2540" b="8890"/>
                  <wp:docPr id="2" name="图片 2" descr="微信图片_202308042205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微信图片_20230804220533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485" cy="1343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5F726A27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民 族</w:t>
            </w:r>
          </w:p>
        </w:tc>
        <w:tc>
          <w:tcPr>
            <w:tcW w:w="2229" w:type="dxa"/>
            <w:vAlign w:val="center"/>
          </w:tcPr>
          <w:p w14:paraId="435F4923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680" w:type="dxa"/>
            <w:vAlign w:val="center"/>
          </w:tcPr>
          <w:p w14:paraId="39859DEE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602" w:type="dxa"/>
            <w:vAlign w:val="center"/>
          </w:tcPr>
          <w:p w14:paraId="5608819C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中共党员</w:t>
            </w:r>
          </w:p>
        </w:tc>
        <w:tc>
          <w:tcPr>
            <w:tcW w:w="1736" w:type="dxa"/>
            <w:vMerge w:val="continue"/>
            <w:vAlign w:val="center"/>
          </w:tcPr>
          <w:p w14:paraId="1F6128D2">
            <w:pPr>
              <w:widowControl/>
              <w:ind w:firstLine="56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42B24679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学 校</w:t>
            </w:r>
          </w:p>
        </w:tc>
        <w:tc>
          <w:tcPr>
            <w:tcW w:w="2229" w:type="dxa"/>
            <w:vAlign w:val="center"/>
          </w:tcPr>
          <w:p w14:paraId="4C4667FF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中国石油大学（北京）</w:t>
            </w:r>
          </w:p>
        </w:tc>
        <w:tc>
          <w:tcPr>
            <w:tcW w:w="1680" w:type="dxa"/>
            <w:vAlign w:val="center"/>
          </w:tcPr>
          <w:p w14:paraId="44108BE3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602" w:type="dxa"/>
            <w:vAlign w:val="center"/>
          </w:tcPr>
          <w:p w14:paraId="49D34CAB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2004年4月</w:t>
            </w:r>
          </w:p>
        </w:tc>
        <w:tc>
          <w:tcPr>
            <w:tcW w:w="1736" w:type="dxa"/>
            <w:vMerge w:val="continue"/>
            <w:vAlign w:val="center"/>
          </w:tcPr>
          <w:p w14:paraId="4A3127B8">
            <w:pPr>
              <w:widowControl/>
              <w:ind w:firstLine="56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0EAE0115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院系</w:t>
            </w:r>
          </w:p>
          <w:p w14:paraId="1B4F711D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2229" w:type="dxa"/>
            <w:vAlign w:val="center"/>
          </w:tcPr>
          <w:p w14:paraId="3C95D6BE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外国语学院</w:t>
            </w:r>
          </w:p>
          <w:p w14:paraId="51B31976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英语专业</w:t>
            </w:r>
          </w:p>
        </w:tc>
        <w:tc>
          <w:tcPr>
            <w:tcW w:w="1680" w:type="dxa"/>
            <w:vAlign w:val="center"/>
          </w:tcPr>
          <w:p w14:paraId="6D2CD78F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年级</w:t>
            </w:r>
          </w:p>
          <w:p w14:paraId="5EE498FC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班级</w:t>
            </w:r>
          </w:p>
        </w:tc>
        <w:tc>
          <w:tcPr>
            <w:tcW w:w="1602" w:type="dxa"/>
            <w:vAlign w:val="center"/>
          </w:tcPr>
          <w:p w14:paraId="74A5AF15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本22级</w:t>
            </w:r>
          </w:p>
          <w:p w14:paraId="02CDE294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  <w:t>英语2班</w:t>
            </w:r>
          </w:p>
        </w:tc>
        <w:tc>
          <w:tcPr>
            <w:tcW w:w="1736" w:type="dxa"/>
            <w:vMerge w:val="continue"/>
            <w:vAlign w:val="center"/>
          </w:tcPr>
          <w:p w14:paraId="2F79F1E0">
            <w:pPr>
              <w:widowControl/>
              <w:ind w:firstLine="56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7BF7F938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229" w:type="dxa"/>
            <w:vAlign w:val="center"/>
          </w:tcPr>
          <w:p w14:paraId="7320E2D6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4FAB1192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38" w:type="dxa"/>
            <w:gridSpan w:val="2"/>
            <w:vAlign w:val="center"/>
          </w:tcPr>
          <w:p w14:paraId="70CDE22E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58" w:type="dxa"/>
            <w:vAlign w:val="center"/>
          </w:tcPr>
          <w:p w14:paraId="14A849FF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229" w:type="dxa"/>
            <w:vAlign w:val="center"/>
          </w:tcPr>
          <w:p w14:paraId="172B7B54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 w14:paraId="7A270820">
            <w:pPr>
              <w:widowControl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38" w:type="dxa"/>
            <w:gridSpan w:val="2"/>
            <w:vAlign w:val="center"/>
          </w:tcPr>
          <w:p w14:paraId="466F9FD2">
            <w:pPr>
              <w:widowControl/>
              <w:ind w:left="0" w:leftChars="0" w:firstLine="0" w:firstLineChars="0"/>
              <w:jc w:val="center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5" w:type="dxa"/>
            <w:gridSpan w:val="5"/>
          </w:tcPr>
          <w:p w14:paraId="31FDB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000000"/>
                <w:sz w:val="28"/>
                <w:szCs w:val="28"/>
              </w:rPr>
              <w:t>事迹简介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5" w:type="dxa"/>
            <w:gridSpan w:val="5"/>
            <w:shd w:val="clear" w:color="auto" w:fill="auto"/>
            <w:vAlign w:val="center"/>
          </w:tcPr>
          <w:p w14:paraId="135839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32"/>
                <w:szCs w:val="32"/>
                <w:lang w:val="en-US" w:eastAsia="zh-CN"/>
              </w:rPr>
              <w:t>不待春风慢，我以明月宴群山</w:t>
            </w:r>
          </w:p>
          <w:p w14:paraId="41BC2D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【个人简介】：罗语涵，女，汉族，2004年4月生，中共党员，中国石油大学（北京）外国语学院2022级本科生。现任校学生会执行主席，组织各项大型校园文化活动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三十余场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，曾被推荐参与北京市优秀学生干部评选，获校优秀学生干部、校级奖学金及三好学生等多项荣誉称号，获“丝绸之路”全国大学生英语语法大赛全国三等奖等各类竞赛奖项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十余项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，参与乡村振兴、支教、推普、传统文化挖掘、戍边精神传播等各领域社会实践近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项，各类社会实践项目被人民日报，中国青年报等各大主流媒体报道，以及团中央表扬。</w:t>
            </w:r>
          </w:p>
          <w:p w14:paraId="78422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立心铸魂，</w:t>
            </w:r>
            <w:r>
              <w:rPr>
                <w:rFonts w:hint="eastAsia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传播时代精神</w:t>
            </w:r>
          </w:p>
          <w:p w14:paraId="19D0E0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自入学伊始，我便坚定成为一名光荣的共产党员的目标，因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政治素养坚定，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成为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学院2022级第一批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中共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党员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为更好弘扬时代精神，我积极参与各类视频、节目等拍摄，我曾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作为北京市高校学生代表参与湖南教育电视台“为时代育新人”栏目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《大道之行》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大型思政课节目录制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节目于湖南教育电视台首播，后于学习强国APP、“湖南教育发布”APP、微博、视频号等多平台播放，累计浏览量超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20万+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；作为本校学生代表参与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央视拍摄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，致力于展现本校特色活动“校长下午茶”中蕴含的石大精神与风采；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参与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学校“高考倒计时”、“校园招生宣传”、“校园美景”等主题的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官微拍摄近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次，立心铸魂，宣传石大使命，时代精神。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作为校学生会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执行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主席，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我引导大家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积极参与团支部团课学习，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努力创新团课学习形式，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积极联系昌平区区委宣传部与首都电影院，开展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“红色电影课堂”大思政课活动，与93岁抗美援朝老兵面对面交流。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课下之余，我认真学习党的理论知识，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参与外国语学院与非常规学院共同组织的党纪知识竞赛并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荣获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三等奖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我的踏实与负责也获得了老师与同学们的肯定，我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曾获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优秀团员、三好学生、优秀学生干部等荣誉称号，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并受推荐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参与北京市优秀学生干部评选。</w:t>
            </w:r>
          </w:p>
          <w:p w14:paraId="76D423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博学笃志，踊跃追求进步</w:t>
            </w:r>
          </w:p>
          <w:p w14:paraId="7DEFE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我学习踏实上进，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成绩优异，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排名位列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年级前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0%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，其中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大一排名为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13/82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，大二排名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15/70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，已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成功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考取专四证书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、普通话一乙证书等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此外，我积极参与各类竞赛，荣获奖项十余项。其中包含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2024年Bett杯全国大学生英语词汇大赛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全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国二等奖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丝绸之路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”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全国大学生英语语法大赛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全国三等奖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2024年第四届《英语世界》杯全国大学生翻译大赛英专生组优秀奖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2024年第十四届全国大学生红色旅游策划大赛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华北赛区二等奖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2024年第九届中国国际大学生创新大赛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北京市三等奖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2024年外研社·国才杯综合能力大赛校内一等奖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、2024年外研社.国才杯综合能力公开赛校内三等奖、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中国地质大学英语话剧比赛校内一等奖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2024年暑期社会实践校一等奖，获“首都优秀实践团队”称号，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并获得团中央表扬信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2023、2024连续两年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荣获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级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奖学金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与三好学生等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</w:p>
          <w:p w14:paraId="09089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赤诚</w:t>
            </w:r>
            <w:r>
              <w:rPr>
                <w:rFonts w:hint="eastAsia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志愿</w:t>
            </w: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，践行奉献精神</w:t>
            </w:r>
          </w:p>
          <w:p w14:paraId="3A8876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社会给予我成长的土壤，我回馈其温暖与力量。我积极参与各类社会实践项目，累计志愿时长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187小时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2023年5月，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作为班长带领班级作为首创组织班级之一参与“5.25心理健康季”校园心理活动，荣获“优秀志愿班级”称号。2023年10月，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以演员身份参演70周年校庆大型节目《有我》，累计排练时长近50天，以自身行动庆母校华诞。2024年9月-10月，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我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三次参与昌平区大型志愿活动策划工作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，参与策划“速递温暖，致敬城市脉动”，“青春礼赞，梦翼未来”，“四点半课堂”等活动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，今年五月，我参与到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“未来能源领袖”五月文化交流营志愿项目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中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引导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来自美国塔尔萨大学的学生深入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领略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石大精神与中华优秀传统文化的魅力。</w:t>
            </w:r>
          </w:p>
          <w:p w14:paraId="06294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服务同学</w:t>
            </w: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共话青年力量</w:t>
            </w:r>
          </w:p>
          <w:p w14:paraId="7FB00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2024年9月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，我成为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第二十九届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校学生会执行主席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。自加入校学生会至今，我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聚焦思想引领、成长成才等主责主业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组织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学生代表大会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、校园歌手大赛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、多巴胺系列之五四青春跑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等各项活动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三十余项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其中校园歌手大赛赛制全面更新，线上线下吸引人数近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2万人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，直播点赞人数破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5万次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；我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带领部门负责人与志愿者聚焦“丰富学生校园文化生活，打造校园特色品牌活动”的宗旨，将校会宣传重心从推送转为视频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发送视频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58篇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，获浏览量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20w+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；我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组织新生交流、学雷锋等主题专场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“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校长下午茶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”活动近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场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该活动在百所高校，三千余项项目中跻身而出，荣获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“全国五十强精品项目”、“首都最受同学喜爱的品牌活动”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等荣誉。</w:t>
            </w:r>
          </w:p>
          <w:p w14:paraId="1AF50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30"/>
                <w:szCs w:val="30"/>
                <w:lang w:val="en-US" w:eastAsia="zh-CN"/>
              </w:rPr>
              <w:t>勇担重任，脚步丈量青春</w:t>
            </w:r>
          </w:p>
          <w:p w14:paraId="6B923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两年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内，我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累计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参与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多主题社会实践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6项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，团队获奖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10余项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在2024年7月，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团队踏访广西崇左边境，行程3000多公里，采访包括第29届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中国五四青年奖章获得者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凭祥边境管理大队队长黄昌立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在内的十余名边境警察，制作视频九期，总拍摄时长达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100余小时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。“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遍访边关英雄志，戍卫山河家国情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”实践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团队荣获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十佳报告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十佳视频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十佳团队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等多项荣誉，并被推至北京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市报道，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获团中央表扬信，以及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广东省教育厅副厅长程大欣</w:t>
            </w:r>
            <w:r>
              <w:rPr>
                <w:rFonts w:hint="eastAsia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广西省凭祥市副市长覃彩楣的肯定与鼓励。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该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项社会实践累计被光明日报、人民教育报、人民日报等多家主流媒体报道，推送及视频浏览量超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30万+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此外，我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参与各行业实习工作共计</w:t>
            </w: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en-US" w:eastAsia="zh-CN"/>
              </w:rPr>
              <w:t>6段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，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在实践中不断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积累工作经验，提升专业素养。</w:t>
            </w:r>
          </w:p>
          <w:p w14:paraId="71128E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leftChars="0" w:firstLine="560" w:firstLineChars="200"/>
              <w:jc w:val="left"/>
              <w:textAlignment w:val="auto"/>
              <w:rPr>
                <w:rFonts w:ascii="仿宋_GB2312" w:hAnsi="宋体" w:eastAsia="仿宋_GB2312" w:cs="Times New Roman"/>
                <w:kern w:val="0"/>
                <w:sz w:val="18"/>
                <w:szCs w:val="24"/>
                <w:lang w:val="zh-CN" w:eastAsia="zh-CN" w:bidi="ar-SA"/>
                <w14:ligatures w14:val="none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8"/>
                <w:szCs w:val="28"/>
                <w:lang w:val="en-US" w:eastAsia="zh-CN"/>
              </w:rPr>
              <w:t>不待春风慢，我以明月宴群山。自我挑战，向上成长的道路总是充满不易，但我已在披荆斩棘的路途上收获了无数的珍宝。前方路远，少年扬帆远航，我将继续身披铠甲，努力走向更远的地方！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305" w:type="dxa"/>
            <w:gridSpan w:val="5"/>
          </w:tcPr>
          <w:p w14:paraId="7ED1AE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/>
              <w:jc w:val="left"/>
              <w:textAlignment w:val="auto"/>
              <w:rPr>
                <w:rFonts w:hint="eastAsia" w:eastAsia="方正仿宋简体"/>
                <w:sz w:val="28"/>
              </w:rPr>
            </w:pPr>
          </w:p>
          <w:p w14:paraId="3B93B1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/>
              <w:jc w:val="left"/>
              <w:textAlignment w:val="auto"/>
              <w:rPr>
                <w:rFonts w:hint="eastAsia" w:eastAsia="方正仿宋简体"/>
                <w:sz w:val="28"/>
              </w:rPr>
            </w:pPr>
          </w:p>
          <w:p w14:paraId="2C0325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60"/>
              <w:jc w:val="left"/>
              <w:textAlignment w:val="auto"/>
              <w:rPr>
                <w:rFonts w:hint="eastAsia" w:eastAsia="方正仿宋简体"/>
                <w:sz w:val="28"/>
              </w:rPr>
            </w:pPr>
          </w:p>
          <w:p w14:paraId="0FBB3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960" w:firstLine="560"/>
              <w:jc w:val="left"/>
              <w:textAlignment w:val="auto"/>
              <w:rPr>
                <w:rFonts w:hint="eastAsia" w:eastAsia="方正仿宋简体"/>
                <w:sz w:val="28"/>
              </w:rPr>
            </w:pPr>
          </w:p>
          <w:p w14:paraId="1B6F6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520" w:firstLine="560"/>
              <w:jc w:val="right"/>
              <w:textAlignment w:val="auto"/>
              <w:rPr>
                <w:rFonts w:hint="eastAsia" w:eastAsia="方正仿宋简体"/>
                <w:sz w:val="28"/>
              </w:rPr>
            </w:pPr>
          </w:p>
          <w:p w14:paraId="1AE41C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520" w:firstLine="560"/>
              <w:jc w:val="right"/>
              <w:textAlignment w:val="auto"/>
              <w:rPr>
                <w:rFonts w:hint="eastAsia" w:eastAsia="方正仿宋简体"/>
                <w:sz w:val="28"/>
              </w:rPr>
            </w:pPr>
          </w:p>
          <w:p w14:paraId="3C2A5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520" w:firstLine="560"/>
              <w:jc w:val="right"/>
              <w:textAlignment w:val="auto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560" w:firstLine="560"/>
              <w:jc w:val="right"/>
              <w:textAlignment w:val="auto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22855D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left"/>
        <w:textAlignment w:val="auto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/>
        <w:textAlignment w:val="auto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110407D8"/>
    <w:rsid w:val="24D26B77"/>
    <w:rsid w:val="31771CA3"/>
    <w:rsid w:val="572E4D07"/>
    <w:rsid w:val="5CB83932"/>
    <w:rsid w:val="7F1F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2148</Words>
  <Characters>2305</Characters>
  <Lines>15</Lines>
  <Paragraphs>11</Paragraphs>
  <TotalTime>37</TotalTime>
  <ScaleCrop>false</ScaleCrop>
  <LinksUpToDate>false</LinksUpToDate>
  <CharactersWithSpaces>2314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eyJoZGlkIjoiZWQ0NmE2Y2JmMDc1YTVhNmIyYWE1ZDQzY2ZkZDAxMDEiLCJ1c2VySWQiOiI0MDkyNTI4MTIifQ==</vt:lpwstr>
  </property>
  <property fmtid="{D5CDD505-2E9C-101B-9397-08002B2CF9AE}" pid="3" name="KSOProductBuildVer">
    <vt:lpwstr>2052-12.1.0.18608</vt:lpwstr>
  </property>
  <property fmtid="{D5CDD505-2E9C-101B-9397-08002B2CF9AE}" pid="4" name="ICV">
    <vt:lpwstr>BA4944A146384D59827B33A057152A11_13</vt:lpwstr>
  </property>
</Properties>
</file>